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center"/>
        <w:rPr>
          <w:rFonts w:ascii="宋体" w:hAnsi="宋体" w:cs="宋体"/>
          <w:b/>
          <w:kern w:val="0"/>
          <w:sz w:val="28"/>
          <w:szCs w:val="28"/>
        </w:rPr>
      </w:pPr>
      <w:bookmarkStart w:id="0" w:name="_GoBack"/>
      <w:r>
        <w:rPr>
          <w:rFonts w:hint="eastAsia" w:ascii="宋体" w:hAnsi="宋体" w:cs="宋体"/>
          <w:b/>
          <w:kern w:val="0"/>
          <w:sz w:val="28"/>
          <w:szCs w:val="28"/>
        </w:rPr>
        <w:t>《咨询与决策》</w:t>
      </w:r>
      <w:r>
        <w:rPr>
          <w:rFonts w:ascii="宋体" w:hAnsi="宋体" w:cs="宋体"/>
          <w:b/>
          <w:kern w:val="0"/>
          <w:sz w:val="28"/>
          <w:szCs w:val="28"/>
        </w:rPr>
        <w:t>投稿格式要求</w:t>
      </w:r>
    </w:p>
    <w:bookmarkEnd w:id="0"/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投稿论文应为作者首发稿、无知识产权争议，严禁一稿多投。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 xml:space="preserve">（一）稿件第一页应提供以下信息：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1.文章标题。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2.所有作者的姓名、单位（具体到二级单位）、职称、电话号码和电子邮件，并注明邮寄地址。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3. 300—400字左右的摘要和3—6个关键词。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4.文章的英文标题、作者姓名的汉语拼音、作者所在单位的英文名称、英文摘要和关键词。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5.中图分类号、文献标识码。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6.相关基金资助信息。基金项目必须和文章对应。基金书写格式为：项目名称“项目题目”（基金号）。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7.稿费接收人（任何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一位</w:t>
      </w:r>
      <w:r>
        <w:rPr>
          <w:rFonts w:hint="eastAsia" w:ascii="楷体" w:hAnsi="楷体" w:eastAsia="楷体" w:cs="宋体"/>
          <w:kern w:val="0"/>
          <w:sz w:val="24"/>
          <w:szCs w:val="21"/>
        </w:rPr>
        <w:t>作者均可）的姓名、身份证号、银行卡号、开户行支行名称（一定要具体、准确，最好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附上行号</w:t>
      </w:r>
      <w:r>
        <w:rPr>
          <w:rFonts w:hint="eastAsia" w:ascii="楷体" w:hAnsi="楷体" w:eastAsia="楷体" w:cs="宋体"/>
          <w:kern w:val="0"/>
          <w:sz w:val="24"/>
          <w:szCs w:val="21"/>
        </w:rPr>
        <w:t>）。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（二）论文字数10000-18000字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（包含字符）</w:t>
      </w: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。</w:t>
      </w:r>
      <w:r>
        <w:rPr>
          <w:rFonts w:hint="eastAsia" w:ascii="楷体" w:hAnsi="楷体" w:eastAsia="楷体" w:cs="宋体"/>
          <w:kern w:val="0"/>
          <w:sz w:val="24"/>
          <w:szCs w:val="21"/>
        </w:rPr>
        <w:t>理论模型部分要突出研究视角、方法模型或框架，不能简单地分析别人的研究，然后得出假设；经验研究部分对主变量的描述要全面和准确，前后文必须完全相同，一个字母在一篇文中只能表示一个含义，不可混用；公式只保留关键公式，推导过程在正文中省略，可置于文后附件，供外审使用。政策建议部分字数不少于1000字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（三）作者姓名标注方式如下</w:t>
      </w:r>
    </w:p>
    <w:p>
      <w:pPr>
        <w:widowControl/>
        <w:spacing w:before="100" w:beforeAutospacing="1"/>
        <w:ind w:left="720" w:firstLine="482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a如果作者为1人，请这样标示：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某某某</w:t>
      </w:r>
    </w:p>
    <w:p>
      <w:pPr>
        <w:jc w:val="center"/>
        <w:rPr>
          <w:rFonts w:ascii="宋体" w:hAnsi="宋体"/>
        </w:rPr>
      </w:pPr>
      <w:r>
        <w:rPr>
          <w:rFonts w:hint="eastAsia" w:ascii="宋体" w:hAnsi="宋体" w:cs="宋体"/>
          <w:kern w:val="0"/>
          <w:sz w:val="24"/>
        </w:rPr>
        <w:t>（湖北大学 商学院，湖北 武汉 430062）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某某某</w:t>
      </w:r>
      <w:r>
        <w:rPr>
          <w:rFonts w:ascii="宋体" w:hAnsi="宋体" w:cs="宋体"/>
          <w:kern w:val="0"/>
          <w:sz w:val="24"/>
          <w:vertAlign w:val="superscript"/>
        </w:rPr>
        <w:t>1,2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（1. 湖北大学 商学院，湖北 武汉 430062；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>武汉大学 经济与管理学院，湖北 武汉 430072）</w:t>
      </w:r>
    </w:p>
    <w:p>
      <w:pPr>
        <w:widowControl/>
        <w:spacing w:before="100" w:beforeAutospacing="1"/>
        <w:ind w:left="720" w:firstLine="482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b如果作者为2人或3人，请这样标示：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某某某</w:t>
      </w:r>
      <w:r>
        <w:rPr>
          <w:rFonts w:hint="eastAsia" w:ascii="宋体" w:hAnsi="宋体" w:cs="宋体"/>
          <w:kern w:val="0"/>
          <w:sz w:val="24"/>
          <w:vertAlign w:val="superscript"/>
        </w:rPr>
        <w:t>1</w:t>
      </w:r>
      <w:r>
        <w:rPr>
          <w:rFonts w:hint="eastAsia" w:ascii="宋体" w:hAnsi="宋体" w:cs="宋体"/>
          <w:kern w:val="0"/>
          <w:sz w:val="24"/>
        </w:rPr>
        <w:t>，某某某</w:t>
      </w:r>
      <w:r>
        <w:rPr>
          <w:rFonts w:hint="eastAsia" w:ascii="宋体" w:hAnsi="宋体" w:cs="宋体"/>
          <w:kern w:val="0"/>
          <w:sz w:val="24"/>
          <w:vertAlign w:val="superscript"/>
        </w:rPr>
        <w:t>2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（1.湖北大学 商学院，湖北 武汉 430062；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2.南京审计学院，江苏 南京  211815）</w:t>
      </w:r>
      <w:r>
        <w:rPr>
          <w:rFonts w:ascii="宋体" w:hAnsi="宋体" w:cs="宋体"/>
          <w:kern w:val="0"/>
          <w:sz w:val="24"/>
        </w:rPr>
        <w:br w:type="textWrapping"/>
      </w:r>
    </w:p>
    <w:p>
      <w:pPr>
        <w:jc w:val="center"/>
        <w:rPr>
          <w:rFonts w:ascii="宋体" w:hAnsi="宋体" w:cs="宋体"/>
          <w:kern w:val="0"/>
          <w:sz w:val="24"/>
          <w:vertAlign w:val="superscript"/>
        </w:rPr>
      </w:pPr>
      <w:r>
        <w:rPr>
          <w:rFonts w:hint="eastAsia" w:ascii="宋体" w:hAnsi="宋体" w:cs="宋体"/>
          <w:kern w:val="0"/>
          <w:sz w:val="24"/>
        </w:rPr>
        <w:t>某某某</w:t>
      </w:r>
      <w:r>
        <w:rPr>
          <w:rFonts w:ascii="宋体" w:hAnsi="宋体" w:cs="宋体"/>
          <w:kern w:val="0"/>
          <w:sz w:val="24"/>
          <w:vertAlign w:val="superscript"/>
        </w:rPr>
        <w:t>1</w:t>
      </w:r>
      <w:r>
        <w:rPr>
          <w:rFonts w:hint="eastAsia" w:ascii="宋体" w:hAnsi="宋体" w:cs="宋体"/>
          <w:kern w:val="0"/>
          <w:sz w:val="24"/>
        </w:rPr>
        <w:t>，某某某</w:t>
      </w:r>
      <w:r>
        <w:rPr>
          <w:rFonts w:ascii="宋体" w:hAnsi="宋体" w:cs="宋体"/>
          <w:kern w:val="0"/>
          <w:sz w:val="24"/>
          <w:vertAlign w:val="superscript"/>
        </w:rPr>
        <w:t>1,2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 xml:space="preserve">（1. </w:t>
      </w:r>
      <w:r>
        <w:rPr>
          <w:rFonts w:hint="eastAsia" w:ascii="宋体" w:hAnsi="宋体" w:cs="宋体"/>
          <w:kern w:val="0"/>
          <w:sz w:val="24"/>
        </w:rPr>
        <w:t>湖北大学 商学院，湖北 武汉 430062；</w:t>
      </w:r>
    </w:p>
    <w:p>
      <w:pPr>
        <w:jc w:val="center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 xml:space="preserve">2. </w:t>
      </w:r>
      <w:r>
        <w:rPr>
          <w:rFonts w:hint="eastAsia" w:ascii="宋体" w:hAnsi="宋体" w:cs="宋体"/>
          <w:kern w:val="0"/>
          <w:sz w:val="24"/>
        </w:rPr>
        <w:t>武汉大学 经济与管理学院，湖北 武汉 430072</w:t>
      </w:r>
      <w:r>
        <w:rPr>
          <w:rFonts w:ascii="宋体" w:hAnsi="宋体" w:cs="宋体"/>
          <w:kern w:val="0"/>
          <w:sz w:val="24"/>
        </w:rPr>
        <w:t>）</w:t>
      </w:r>
    </w:p>
    <w:p>
      <w:pPr>
        <w:widowControl/>
        <w:spacing w:before="100" w:beforeAutospacing="1"/>
        <w:ind w:left="720" w:firstLine="482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c作者人数超过3人时，统一编成课题组。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（四）标题编号格式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稿件正文的标题、表格、图、等式须分别连续编号。其中正文一级标题用一、二、三……编号，二级标题用（一）、（二）、（三）……，三级标题用1.、2.、3.……，四级标题用(1)、(2)、(3)……。一级标题居中，二级及以下标题左对齐，段首缩进2字。前三级标题独占一行，标题后不用标点符号，四级及以下与正文连排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kern w:val="0"/>
          <w:sz w:val="24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（五）图形格式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1.图形区域外无边框，图形区域内无阴影、无底色。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2.确保图形内容在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黑白打印</w:t>
      </w:r>
      <w:r>
        <w:rPr>
          <w:rFonts w:hint="eastAsia" w:ascii="楷体" w:hAnsi="楷体" w:eastAsia="楷体" w:cs="宋体"/>
          <w:kern w:val="0"/>
          <w:sz w:val="24"/>
          <w:szCs w:val="21"/>
        </w:rPr>
        <w:t>状态下仍清晰可识别。图的标识应该用“空心（背景为白）”。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图片分辨率达到600dpi。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3.图形区中文字体一般用宋体，英文字体用</w:t>
      </w:r>
      <w:r>
        <w:rPr>
          <w:rFonts w:ascii="Times New Roman" w:hAnsi="Times New Roman" w:eastAsia="楷体"/>
          <w:kern w:val="0"/>
          <w:sz w:val="24"/>
          <w:szCs w:val="21"/>
        </w:rPr>
        <w:t>Times new roman</w:t>
      </w:r>
      <w:r>
        <w:rPr>
          <w:rFonts w:hint="eastAsia" w:ascii="楷体" w:hAnsi="楷体" w:eastAsia="楷体" w:cs="宋体"/>
          <w:kern w:val="0"/>
          <w:sz w:val="24"/>
          <w:szCs w:val="21"/>
        </w:rPr>
        <w:t>。</w:t>
      </w:r>
      <w:r>
        <w:rPr>
          <w:rFonts w:hint="eastAsia" w:ascii="楷体" w:hAnsi="楷体" w:eastAsia="楷体" w:cs="宋体"/>
          <w:kern w:val="0"/>
          <w:szCs w:val="21"/>
        </w:rPr>
        <w:t>字号以</w:t>
      </w:r>
      <w:r>
        <w:rPr>
          <w:rFonts w:hint="eastAsia" w:ascii="楷体" w:hAnsi="楷体" w:eastAsia="楷体" w:cs="宋体"/>
          <w:kern w:val="0"/>
          <w:sz w:val="24"/>
        </w:rPr>
        <w:t>10</w:t>
      </w:r>
      <w:r>
        <w:rPr>
          <w:rFonts w:hint="eastAsia" w:ascii="楷体" w:hAnsi="楷体" w:eastAsia="楷体" w:cs="宋体"/>
          <w:kern w:val="0"/>
          <w:sz w:val="24"/>
          <w:szCs w:val="21"/>
        </w:rPr>
        <w:t>—12号字为宜。横轴上的年份如果较多，一般用向右上斜的格式，字体可适当缩小，以容纳更多年份。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4.横轴和纵轴的说明应位于横轴的右方和纵轴的左上方。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5.图的标题位于图的下方且居中。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6.“注”、“资料来源”和“数据来源”应依次置于图的标题下方，并左对齐。图的数据来源通常应该准确注明，数据来自于参考文献的，应以“某某（200*）”的方式注明。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kern w:val="0"/>
          <w:sz w:val="24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 xml:space="preserve">（六）表格格式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1.表格排序应按表1、表2、表3等全文连续排序（表的序号和标题之间不加标点，只空两格）。表的标题置于表格上方。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2.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表格使用三线表</w:t>
      </w:r>
      <w:r>
        <w:rPr>
          <w:rFonts w:hint="eastAsia" w:ascii="楷体" w:hAnsi="楷体" w:eastAsia="楷体" w:cs="宋体"/>
          <w:kern w:val="0"/>
          <w:sz w:val="24"/>
          <w:szCs w:val="21"/>
        </w:rPr>
        <w:t>，上下封口，左右不封口，使用实线分割，软件生成的表格请重新做表。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3.表内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所有变量需斜体</w:t>
      </w:r>
      <w:r>
        <w:rPr>
          <w:rFonts w:hint="eastAsia" w:ascii="楷体" w:hAnsi="楷体" w:eastAsia="楷体" w:cs="宋体"/>
          <w:kern w:val="0"/>
          <w:sz w:val="24"/>
          <w:szCs w:val="21"/>
        </w:rPr>
        <w:t>，年份加单位“年”，数字全部保留到小数点后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相同的位数</w:t>
      </w:r>
      <w:r>
        <w:rPr>
          <w:rFonts w:hint="eastAsia" w:ascii="楷体" w:hAnsi="楷体" w:eastAsia="楷体" w:cs="宋体"/>
          <w:kern w:val="0"/>
          <w:sz w:val="24"/>
          <w:szCs w:val="21"/>
        </w:rPr>
        <w:t>，如果特殊情况最多请保留到小数点后四位。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</w:rPr>
        <w:t>4.在统计计量分析中, 数据、表格和统计计量的分析结果是必要的，但全部都放在稿件中有时是不必要的，应避免在稿件中有过多</w:t>
      </w:r>
      <w:r>
        <w:rPr>
          <w:rFonts w:hint="eastAsia" w:ascii="楷体" w:hAnsi="楷体" w:eastAsia="楷体" w:cs="宋体"/>
          <w:b/>
          <w:kern w:val="0"/>
          <w:sz w:val="24"/>
        </w:rPr>
        <w:t>过长表格</w:t>
      </w:r>
      <w:r>
        <w:rPr>
          <w:rFonts w:hint="eastAsia" w:ascii="楷体" w:hAnsi="楷体" w:eastAsia="楷体" w:cs="宋体"/>
          <w:kern w:val="0"/>
          <w:sz w:val="24"/>
        </w:rPr>
        <w:t>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5.表的“注”、“资料来源”和“数据来源”应依次置于表的下方，并左对齐。表的数据来源通常应该准确注明，数据来自于参考文献的，应以“某某（200*）”的方式注明。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例表：</w:t>
      </w:r>
    </w:p>
    <w:p>
      <w:pPr>
        <w:widowControl/>
        <w:spacing w:before="100" w:beforeAutospacing="1"/>
        <w:jc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表1  样本省份的基本特征</w:t>
      </w:r>
    </w:p>
    <w:tbl>
      <w:tblPr>
        <w:tblStyle w:val="2"/>
        <w:tblW w:w="0" w:type="auto"/>
        <w:tblInd w:w="72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81"/>
        <w:gridCol w:w="2610"/>
        <w:gridCol w:w="261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42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变量名称</w:t>
            </w:r>
          </w:p>
        </w:tc>
        <w:tc>
          <w:tcPr>
            <w:tcW w:w="2843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2017年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843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2018年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42" w:type="dxa"/>
            <w:tcBorders>
              <w:top w:val="single" w:color="auto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i/>
                <w:kern w:val="0"/>
                <w:szCs w:val="21"/>
              </w:rPr>
            </w:pPr>
            <w:r>
              <w:rPr>
                <w:rFonts w:hint="eastAsia" w:ascii="宋体" w:hAnsi="宋体" w:cs="宋体"/>
                <w:i/>
                <w:iCs/>
                <w:kern w:val="0"/>
                <w:szCs w:val="21"/>
              </w:rPr>
              <w:t>变量斜体</w:t>
            </w:r>
            <w:r>
              <w:rPr>
                <w:rFonts w:ascii="宋体" w:hAnsi="宋体" w:cs="宋体"/>
                <w:i/>
                <w:kern w:val="0"/>
                <w:szCs w:val="21"/>
              </w:rPr>
              <w:t xml:space="preserve"> </w:t>
            </w:r>
          </w:p>
        </w:tc>
        <w:tc>
          <w:tcPr>
            <w:tcW w:w="2843" w:type="dxa"/>
            <w:tcBorders>
              <w:top w:val="single" w:color="auto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咨询与决策</w:t>
            </w:r>
          </w:p>
        </w:tc>
        <w:tc>
          <w:tcPr>
            <w:tcW w:w="2843" w:type="dxa"/>
            <w:tcBorders>
              <w:top w:val="single" w:color="auto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咨询与决策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i/>
                <w:kern w:val="0"/>
                <w:szCs w:val="21"/>
              </w:rPr>
            </w:pPr>
            <w:r>
              <w:rPr>
                <w:rFonts w:hint="eastAsia" w:ascii="宋体" w:hAnsi="宋体" w:cs="宋体"/>
                <w:i/>
                <w:iCs/>
                <w:kern w:val="0"/>
                <w:szCs w:val="21"/>
              </w:rPr>
              <w:t>变量斜体</w:t>
            </w:r>
            <w:r>
              <w:rPr>
                <w:rFonts w:ascii="宋体" w:hAnsi="宋体" w:cs="宋体"/>
                <w:i/>
                <w:kern w:val="0"/>
                <w:szCs w:val="21"/>
              </w:rPr>
              <w:t xml:space="preserve"> 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咨询与决策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咨询与决策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42" w:type="dxa"/>
            <w:tcBorders>
              <w:top w:val="nil"/>
              <w:left w:val="nil"/>
              <w:bottom w:val="single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i/>
                <w:kern w:val="0"/>
                <w:szCs w:val="21"/>
              </w:rPr>
            </w:pPr>
            <w:r>
              <w:rPr>
                <w:rFonts w:hint="eastAsia" w:ascii="宋体" w:hAnsi="宋体" w:cs="宋体"/>
                <w:i/>
                <w:iCs/>
                <w:kern w:val="0"/>
                <w:szCs w:val="21"/>
              </w:rPr>
              <w:t>变量斜体</w:t>
            </w:r>
            <w:r>
              <w:rPr>
                <w:rFonts w:ascii="宋体" w:hAnsi="宋体" w:cs="宋体"/>
                <w:i/>
                <w:kern w:val="0"/>
                <w:szCs w:val="21"/>
              </w:rPr>
              <w:t xml:space="preserve"> </w:t>
            </w:r>
          </w:p>
        </w:tc>
        <w:tc>
          <w:tcPr>
            <w:tcW w:w="2843" w:type="dxa"/>
            <w:tcBorders>
              <w:top w:val="nil"/>
              <w:left w:val="nil"/>
              <w:bottom w:val="single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咨询与决策</w:t>
            </w:r>
          </w:p>
        </w:tc>
        <w:tc>
          <w:tcPr>
            <w:tcW w:w="2843" w:type="dxa"/>
            <w:tcBorders>
              <w:top w:val="nil"/>
              <w:left w:val="nil"/>
              <w:bottom w:val="single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咨询与决策</w:t>
            </w:r>
          </w:p>
        </w:tc>
      </w:tr>
    </w:tbl>
    <w:p>
      <w:pPr>
        <w:widowControl/>
        <w:ind w:left="720" w:firstLine="48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注：</w:t>
      </w:r>
      <w:r>
        <w:rPr>
          <w:rFonts w:ascii="宋体" w:hAnsi="宋体" w:cs="宋体"/>
          <w:kern w:val="0"/>
          <w:szCs w:val="21"/>
        </w:rPr>
        <w:t xml:space="preserve"> </w:t>
      </w:r>
    </w:p>
    <w:p>
      <w:pPr>
        <w:widowControl/>
        <w:ind w:left="720" w:firstLine="48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资料来源：</w:t>
      </w:r>
      <w:r>
        <w:rPr>
          <w:rFonts w:ascii="宋体" w:hAnsi="宋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 xml:space="preserve">（七）数学公式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数学公式必须用word自带的编辑器或者mathtype编辑（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不可直接粘贴图片</w:t>
      </w:r>
      <w:r>
        <w:rPr>
          <w:rFonts w:hint="eastAsia" w:ascii="楷体" w:hAnsi="楷体" w:eastAsia="楷体" w:cs="宋体"/>
          <w:kern w:val="0"/>
          <w:sz w:val="24"/>
          <w:szCs w:val="21"/>
        </w:rPr>
        <w:t>）。全文公式统一连续编号，公式的序号放在小括号内。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kern w:val="0"/>
          <w:sz w:val="24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（八）脚注</w:t>
      </w:r>
      <w:r>
        <w:rPr>
          <w:rFonts w:ascii="楷体" w:hAnsi="楷体" w:eastAsia="楷体" w:cs="宋体"/>
          <w:b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采用①②③……编号格式，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每页单独编号</w:t>
      </w:r>
      <w:r>
        <w:rPr>
          <w:rFonts w:hint="eastAsia" w:ascii="楷体" w:hAnsi="楷体" w:eastAsia="楷体" w:cs="宋体"/>
          <w:kern w:val="0"/>
          <w:sz w:val="24"/>
          <w:szCs w:val="21"/>
        </w:rPr>
        <w:t>，不要全文连续编号。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（九）</w:t>
      </w:r>
      <w:r>
        <w:rPr>
          <w:rFonts w:hint="eastAsia" w:ascii="楷体" w:hAnsi="楷体" w:eastAsia="楷体" w:cs="宋体"/>
          <w:bCs/>
          <w:kern w:val="0"/>
          <w:sz w:val="24"/>
          <w:szCs w:val="21"/>
        </w:rPr>
        <w:t>稿件</w:t>
      </w: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正文中</w:t>
      </w:r>
      <w:r>
        <w:rPr>
          <w:rFonts w:hint="eastAsia" w:ascii="楷体" w:hAnsi="楷体" w:eastAsia="楷体" w:cs="宋体"/>
          <w:bCs/>
          <w:kern w:val="0"/>
          <w:sz w:val="24"/>
          <w:szCs w:val="21"/>
        </w:rPr>
        <w:t>文献引用的表述方式一般如下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Cs/>
          <w:kern w:val="0"/>
          <w:sz w:val="24"/>
          <w:szCs w:val="21"/>
        </w:rPr>
        <w:t>1.当作者为一个人时：一种观点认为……（王红，1993），Lee（1994）认为…….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Cs/>
          <w:kern w:val="0"/>
          <w:sz w:val="24"/>
          <w:szCs w:val="21"/>
        </w:rPr>
        <w:t>2.当作者为两个人时：王红和李实(2003)就此问题……，已被广泛报道（Lee和Bush，2003）。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Cs/>
          <w:kern w:val="0"/>
          <w:sz w:val="24"/>
          <w:szCs w:val="21"/>
        </w:rPr>
        <w:t>3.当作者为三人及以上时：王红等(2003)对此问题进行了分析，Lee 等(2003) 对此问题进行了分析。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bCs/>
          <w:kern w:val="0"/>
          <w:sz w:val="24"/>
          <w:szCs w:val="21"/>
        </w:rPr>
        <w:t>4.</w:t>
      </w:r>
      <w:r>
        <w:rPr>
          <w:rFonts w:hint="eastAsia" w:ascii="楷体" w:hAnsi="楷体" w:eastAsia="楷体" w:cs="宋体"/>
          <w:kern w:val="0"/>
          <w:sz w:val="24"/>
          <w:szCs w:val="21"/>
        </w:rPr>
        <w:t>参考文献在正文中</w:t>
      </w:r>
      <w:r>
        <w:rPr>
          <w:rFonts w:hint="eastAsia" w:ascii="楷体" w:hAnsi="楷体" w:eastAsia="楷体" w:cs="宋体"/>
          <w:b/>
          <w:kern w:val="0"/>
          <w:sz w:val="24"/>
          <w:szCs w:val="21"/>
        </w:rPr>
        <w:t>不用上标加序号</w:t>
      </w:r>
      <w:r>
        <w:rPr>
          <w:rFonts w:hint="eastAsia" w:ascii="楷体" w:hAnsi="楷体" w:eastAsia="楷体" w:cs="宋体"/>
          <w:kern w:val="0"/>
          <w:sz w:val="24"/>
          <w:szCs w:val="21"/>
        </w:rPr>
        <w:t>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kern w:val="0"/>
          <w:sz w:val="24"/>
          <w:szCs w:val="21"/>
        </w:rPr>
        <w:t>5.如同一作者在同一年刊登两篇以上文章，请在年份后区分a，b，……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kern w:val="0"/>
          <w:sz w:val="24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（十）参考文献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kern w:val="0"/>
          <w:sz w:val="24"/>
          <w:szCs w:val="21"/>
        </w:rPr>
        <w:t>请务必保证参考文献在正文或脚注中被引用过，同时，正文或脚注中被引用过的文献也应出现在文后参考文献中。</w:t>
      </w:r>
      <w:r>
        <w:rPr>
          <w:rFonts w:hint="eastAsia" w:ascii="楷体" w:hAnsi="楷体" w:eastAsia="楷体" w:cs="宋体"/>
          <w:kern w:val="0"/>
          <w:sz w:val="24"/>
          <w:szCs w:val="21"/>
        </w:rPr>
        <w:t>确保正文和文后参考文献的一一对应。中英文参考文献分开，中文在前，英文在后，并分别按26个字母排序。中英文参考文献中的标点符号都用半角。引用杂志和论文集中的文章需注明文章的起止页码。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kern w:val="0"/>
          <w:sz w:val="24"/>
          <w:szCs w:val="21"/>
        </w:rPr>
        <w:t>1.文后中文参考文献格式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Cs w:val="21"/>
        </w:rPr>
        <w:t>（1）一个中文作者的期刊文章的格式：</w:t>
      </w:r>
      <w:r>
        <w:rPr>
          <w:rFonts w:ascii="楷体" w:hAnsi="楷体" w:eastAsia="楷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作者.标题[J].期刊名，年，卷（期）：页码.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（2）两个或以上中文作者的期刊文章的格式：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作者1，作者2.标题[J].期刊名，年，卷（期）：页码.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（3）三个中文作者的期刊文章的格式：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作者1，作者2和作者3.标题[J].期刊名，年，卷（期）：页码.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（4）参考文献为中文专著的格式：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作者.书名[M].出版社城市：出版社名称，出版年份.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（5）参考文献为中文论文集中的一篇论文时的格式：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作者.文章标题[C].载编辑姓名主编，论文集名称，出版社名称，年份：页码.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（6）参考文献为毕业论文的格式：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 xml:space="preserve">作者.文章标题[D].学校名称，年份.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（7）参考文献为电子文献的格式：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作者.文章标题[电子文献及载体类型标识].电子文献的出版或获得地址或发表更新日期/引用日期.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b/>
          <w:bCs/>
          <w:kern w:val="0"/>
          <w:sz w:val="24"/>
          <w:szCs w:val="21"/>
        </w:rPr>
      </w:pPr>
      <w:r>
        <w:rPr>
          <w:rFonts w:hint="eastAsia" w:ascii="楷体" w:hAnsi="楷体" w:eastAsia="楷体" w:cs="宋体"/>
          <w:b/>
          <w:bCs/>
          <w:kern w:val="0"/>
          <w:sz w:val="24"/>
          <w:szCs w:val="21"/>
        </w:rPr>
        <w:t>2.文后英文参考文献的格式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 w:val="24"/>
        </w:rPr>
      </w:pPr>
      <w:r>
        <w:rPr>
          <w:rFonts w:hint="eastAsia" w:ascii="楷体" w:hAnsi="楷体" w:eastAsia="楷体" w:cs="宋体"/>
          <w:kern w:val="0"/>
          <w:szCs w:val="21"/>
        </w:rPr>
        <w:t>作者姓写在前，名写在后并缩写为首字母</w:t>
      </w:r>
      <w:r>
        <w:rPr>
          <w:rFonts w:hint="eastAsia" w:ascii="楷体" w:hAnsi="楷体" w:eastAsia="楷体" w:cs="宋体"/>
          <w:b/>
          <w:kern w:val="0"/>
          <w:szCs w:val="21"/>
        </w:rPr>
        <w:t>不加缩略点</w:t>
      </w:r>
      <w:r>
        <w:rPr>
          <w:rFonts w:hint="eastAsia" w:ascii="楷体" w:hAnsi="楷体" w:eastAsia="楷体" w:cs="宋体"/>
          <w:kern w:val="0"/>
          <w:szCs w:val="21"/>
        </w:rPr>
        <w:t>；杂志名、书名</w:t>
      </w:r>
      <w:r>
        <w:rPr>
          <w:rFonts w:hint="eastAsia" w:ascii="楷体" w:hAnsi="楷体" w:eastAsia="楷体" w:cs="宋体"/>
          <w:b/>
          <w:kern w:val="0"/>
          <w:szCs w:val="21"/>
        </w:rPr>
        <w:t>实词大写</w:t>
      </w:r>
      <w:r>
        <w:rPr>
          <w:rFonts w:hint="eastAsia" w:ascii="楷体" w:hAnsi="楷体" w:eastAsia="楷体" w:cs="宋体"/>
          <w:kern w:val="0"/>
          <w:szCs w:val="21"/>
        </w:rPr>
        <w:t>，</w:t>
      </w:r>
      <w:r>
        <w:rPr>
          <w:rFonts w:hint="eastAsia" w:ascii="楷体" w:hAnsi="楷体" w:eastAsia="楷体" w:cs="宋体"/>
          <w:b/>
          <w:kern w:val="0"/>
          <w:szCs w:val="21"/>
        </w:rPr>
        <w:t>不要斜体</w:t>
      </w:r>
      <w:r>
        <w:rPr>
          <w:rFonts w:hint="eastAsia" w:ascii="楷体" w:hAnsi="楷体" w:eastAsia="楷体" w:cs="宋体"/>
          <w:kern w:val="0"/>
          <w:szCs w:val="21"/>
        </w:rPr>
        <w:t>。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（1）一个英文作者的期刊文章的格式：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Weiss D.Cost Behavior and Analysts Earnings Forecasts[J].</w:t>
      </w:r>
      <w:r>
        <w:rPr>
          <w:rFonts w:hint="eastAsia" w:ascii="宋体" w:hAnsi="宋体" w:cs="宋体"/>
          <w:iCs/>
          <w:kern w:val="0"/>
        </w:rPr>
        <w:t>The Accounting Review</w:t>
      </w:r>
      <w:r>
        <w:rPr>
          <w:rFonts w:hint="eastAsia" w:ascii="宋体" w:hAnsi="宋体" w:cs="宋体"/>
          <w:kern w:val="0"/>
          <w:szCs w:val="21"/>
        </w:rPr>
        <w:t>，2010，85（2）：1441-1471.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（2）两个英文作者的期刊文章的格式：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Kang J K，Kim J M.The Geography of Block Acquisitions[J].</w:t>
      </w:r>
      <w:r>
        <w:rPr>
          <w:rFonts w:hint="eastAsia" w:ascii="宋体" w:hAnsi="宋体" w:cs="宋体"/>
          <w:iCs/>
          <w:kern w:val="0"/>
        </w:rPr>
        <w:t>Journal of Finance</w:t>
      </w:r>
      <w:r>
        <w:rPr>
          <w:rFonts w:hint="eastAsia" w:ascii="宋体" w:hAnsi="宋体" w:cs="宋体"/>
          <w:kern w:val="0"/>
          <w:szCs w:val="21"/>
        </w:rPr>
        <w:t>，2008，63(6)：2817-2858.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（3）两个以上英文作者的期刊文章的格式：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Banke R D，Byzalov D， Chen L T，et al.Employment Protection Legislation，Adjustment Costs and Cross-country Differences in Cost Behavior[J].</w:t>
      </w:r>
      <w:r>
        <w:rPr>
          <w:rFonts w:hint="eastAsia" w:ascii="宋体" w:hAnsi="宋体" w:cs="宋体"/>
          <w:iCs/>
          <w:kern w:val="0"/>
        </w:rPr>
        <w:t>Journal of Accounting and Economics</w:t>
      </w:r>
      <w:r>
        <w:rPr>
          <w:rFonts w:hint="eastAsia" w:ascii="宋体" w:hAnsi="宋体" w:cs="宋体"/>
          <w:kern w:val="0"/>
          <w:szCs w:val="21"/>
        </w:rPr>
        <w:t>，2013， 55（1）：111-127.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（4）引用文献是工作论文的参考文献格式：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Krugman P.Title of the Article[R].Name of Working Paper，2006，No.1234.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（5）引用文献是论文集或合集中的某一篇论文的参考文献格式：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Cs w:val="21"/>
        </w:rPr>
        <w:t>Fama E F. What did We Learn from the Crash?，in Barro R J，Kamphuis R W，Kormendi R C and Watson J W H，eds:</w:t>
      </w:r>
      <w:r>
        <w:rPr>
          <w:rFonts w:hint="eastAsia" w:ascii="宋体" w:hAnsi="宋体" w:cs="宋体"/>
          <w:iCs/>
          <w:kern w:val="0"/>
        </w:rPr>
        <w:t>Black Monday and the Future of the Financial Markets</w:t>
      </w:r>
      <w:r>
        <w:rPr>
          <w:rFonts w:hint="eastAsia" w:ascii="宋体" w:hAnsi="宋体" w:cs="宋体"/>
          <w:kern w:val="0"/>
          <w:szCs w:val="21"/>
        </w:rPr>
        <w:t>，1989：12-34.</w:t>
      </w:r>
    </w:p>
    <w:p>
      <w:pPr>
        <w:widowControl/>
        <w:spacing w:before="100" w:beforeAutospacing="1" w:after="100" w:afterAutospacing="1"/>
        <w:ind w:left="720" w:firstLine="480"/>
        <w:jc w:val="left"/>
        <w:rPr>
          <w:rFonts w:ascii="楷体" w:hAnsi="楷体" w:eastAsia="楷体" w:cs="宋体"/>
          <w:kern w:val="0"/>
          <w:szCs w:val="21"/>
        </w:rPr>
      </w:pPr>
      <w:r>
        <w:rPr>
          <w:rFonts w:hint="eastAsia" w:ascii="楷体" w:hAnsi="楷体" w:eastAsia="楷体" w:cs="宋体"/>
          <w:kern w:val="0"/>
          <w:szCs w:val="21"/>
        </w:rPr>
        <w:t>（6）引用文献是专著时的参考文献格式：</w:t>
      </w:r>
      <w:r>
        <w:rPr>
          <w:rFonts w:ascii="楷体" w:hAnsi="楷体" w:eastAsia="楷体" w:cs="宋体"/>
          <w:kern w:val="0"/>
          <w:szCs w:val="21"/>
        </w:rPr>
        <w:t xml:space="preserve"> </w:t>
      </w:r>
    </w:p>
    <w:p>
      <w:pPr>
        <w:ind w:left="420" w:leftChars="0" w:firstLine="420" w:firstLineChars="0"/>
      </w:pPr>
      <w:r>
        <w:rPr>
          <w:rFonts w:hint="eastAsia" w:ascii="宋体" w:hAnsi="宋体" w:cs="宋体"/>
          <w:kern w:val="0"/>
          <w:szCs w:val="21"/>
        </w:rPr>
        <w:t>Skolink M I.</w:t>
      </w:r>
      <w:r>
        <w:rPr>
          <w:rFonts w:hint="eastAsia" w:ascii="宋体" w:hAnsi="宋体" w:cs="宋体"/>
          <w:iCs/>
          <w:kern w:val="0"/>
        </w:rPr>
        <w:t>Radar Handbook</w:t>
      </w:r>
      <w:r>
        <w:rPr>
          <w:rFonts w:hint="eastAsia" w:ascii="宋体" w:hAnsi="宋体" w:cs="宋体"/>
          <w:kern w:val="0"/>
          <w:szCs w:val="21"/>
        </w:rPr>
        <w:t>.New York：McGraw-Hill，1990.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4OTQ3NzE1NDQ3Y2JiYTIyYjYzZTY2ZTE0MmEyMzcifQ=="/>
  </w:docVars>
  <w:rsids>
    <w:rsidRoot w:val="258661C6"/>
    <w:rsid w:val="2586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2023-08-09T07:52:00Z</dcterms:created>
  <dc:creator>Administrator</dc:creator>
  <cp:lastModifiedBy>Administrator</cp:lastModifiedBy>
  <dcterms:modified xsi:type="dcterms:W3CDTF">2023-08-09T07:53:26Z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D22D206F9D394E1496D2F3680891C3EA_11</vt:lpwstr>
  </property>
</Properties>
</file>